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DB" w:rsidRDefault="00F81810" w:rsidP="00F81810"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384</wp:posOffset>
                </wp:positionV>
                <wp:extent cx="11046460" cy="871855"/>
                <wp:effectExtent l="0" t="0" r="21590" b="234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6460" cy="871855"/>
                        </a:xfrm>
                        <a:prstGeom prst="rect">
                          <a:avLst/>
                        </a:prstGeom>
                        <a:solidFill>
                          <a:srgbClr val="49AD33"/>
                        </a:solidFill>
                        <a:ln w="9525">
                          <a:solidFill>
                            <a:srgbClr val="49AD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810" w:rsidRPr="006A63DB" w:rsidRDefault="00F81810" w:rsidP="00F818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de-AT"/>
                              </w:rPr>
                            </w:pPr>
                          </w:p>
                          <w:p w:rsidR="00F81810" w:rsidRPr="006A63DB" w:rsidRDefault="00F81810" w:rsidP="006A63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lang w:val="de-AT"/>
                              </w:rPr>
                            </w:pPr>
                            <w:r w:rsidRPr="006A63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lang w:val="de-AT"/>
                              </w:rPr>
                              <w:t>CHECKLISTE</w:t>
                            </w:r>
                          </w:p>
                          <w:p w:rsidR="00F81810" w:rsidRPr="006A63DB" w:rsidRDefault="00F81810" w:rsidP="006A63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lang w:val="de-AT"/>
                              </w:rPr>
                            </w:pPr>
                            <w:r w:rsidRPr="006A63D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lang w:val="de-AT"/>
                              </w:rPr>
                              <w:t>Zur Haltung der Gleichwürdigkeit, Wertschätzung und Anerkennung</w:t>
                            </w:r>
                          </w:p>
                          <w:p w:rsidR="00F81810" w:rsidRPr="006A63DB" w:rsidRDefault="00F818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05pt;width:869.8pt;height:68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" fillcolor="#49ad33" strokecolor="#49ad33">
                <v:textbox>
                  <w:txbxContent>
                    <w:p w:rsidR="00F81810" w:rsidRPr="006A63DB" w:rsidRDefault="00F81810" w:rsidP="00F818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de-AT"/>
                        </w:rPr>
                      </w:pPr>
                    </w:p>
                    <w:p w:rsidR="00F81810" w:rsidRPr="006A63DB" w:rsidRDefault="00F81810" w:rsidP="006A63D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lang w:val="de-AT"/>
                        </w:rPr>
                      </w:pPr>
                      <w:r w:rsidRPr="006A63DB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lang w:val="de-AT"/>
                        </w:rPr>
                        <w:t>CHECKLISTE</w:t>
                      </w:r>
                    </w:p>
                    <w:p w:rsidR="00F81810" w:rsidRPr="006A63DB" w:rsidRDefault="00F81810" w:rsidP="006A63D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de-AT"/>
                        </w:rPr>
                      </w:pPr>
                      <w:r w:rsidRPr="006A63DB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de-AT"/>
                        </w:rPr>
                        <w:t>Zur Haltung der Gleichwürdigkeit, Wertschätzung und Anerkennung</w:t>
                      </w:r>
                    </w:p>
                    <w:p w:rsidR="00F81810" w:rsidRPr="006A63DB" w:rsidRDefault="00F818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A63DB" w:rsidRDefault="006A63DB" w:rsidP="006A63DB"/>
    <w:p w:rsidR="006A63DB" w:rsidRPr="006A63DB" w:rsidRDefault="006A63DB" w:rsidP="006A63DB">
      <w:pPr>
        <w:tabs>
          <w:tab w:val="left" w:pos="1792"/>
        </w:tabs>
      </w:pPr>
      <w:r>
        <w:tab/>
      </w:r>
    </w:p>
    <w:tbl>
      <w:tblPr>
        <w:tblStyle w:val="Tabellenraster"/>
        <w:tblW w:w="0" w:type="auto"/>
        <w:tblInd w:w="5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7"/>
        <w:gridCol w:w="11381"/>
        <w:gridCol w:w="1417"/>
      </w:tblGrid>
      <w:tr w:rsidR="006A63DB" w:rsidTr="00302975">
        <w:trPr>
          <w:trHeight w:val="454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A63D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1381" w:type="dxa"/>
            <w:vAlign w:val="center"/>
          </w:tcPr>
          <w:p w:rsidR="006A63DB" w:rsidRPr="006A63DB" w:rsidRDefault="006A63DB" w:rsidP="006A63DB">
            <w:pPr>
              <w:pStyle w:val="Pa1"/>
              <w:rPr>
                <w:color w:val="211D1E"/>
              </w:rPr>
            </w:pPr>
            <w:r w:rsidRPr="006A63DB">
              <w:rPr>
                <w:rStyle w:val="A15"/>
                <w:sz w:val="24"/>
                <w:szCs w:val="24"/>
              </w:rPr>
              <w:t>Kollegium: Investition in die Stabilität und</w:t>
            </w:r>
            <w:r w:rsidRPr="006A63DB">
              <w:rPr>
                <w:rStyle w:val="A15"/>
                <w:sz w:val="24"/>
                <w:szCs w:val="24"/>
              </w:rPr>
              <w:t xml:space="preserve"> das Wir-Gefühl des Lehrkörpers.</w:t>
            </w:r>
          </w:p>
        </w:tc>
        <w:tc>
          <w:tcPr>
            <w:tcW w:w="1417" w:type="dxa"/>
            <w:vAlign w:val="center"/>
          </w:tcPr>
          <w:p w:rsidR="006A63DB" w:rsidRPr="006A63DB" w:rsidRDefault="006A63DB" w:rsidP="006A63DB">
            <w:pPr>
              <w:pStyle w:val="Pa1"/>
              <w:rPr>
                <w:rStyle w:val="A15"/>
                <w:sz w:val="24"/>
                <w:szCs w:val="24"/>
              </w:rPr>
            </w:pPr>
          </w:p>
        </w:tc>
      </w:tr>
      <w:tr w:rsidR="006A63DB" w:rsidTr="00302975">
        <w:trPr>
          <w:trHeight w:val="454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A63D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1381" w:type="dxa"/>
            <w:vAlign w:val="center"/>
          </w:tcPr>
          <w:p w:rsidR="006A63DB" w:rsidRPr="006A63DB" w:rsidRDefault="006A63DB" w:rsidP="006A63DB">
            <w:pPr>
              <w:pStyle w:val="Pa1"/>
              <w:rPr>
                <w:color w:val="211D1E"/>
              </w:rPr>
            </w:pPr>
            <w:r w:rsidRPr="006A63DB">
              <w:rPr>
                <w:rStyle w:val="A15"/>
                <w:sz w:val="24"/>
                <w:szCs w:val="24"/>
              </w:rPr>
              <w:t>Willkommenskultur: Offenheit, Herzlichkeit und Interesse signalisieren</w:t>
            </w:r>
            <w:r w:rsidRPr="006A63DB">
              <w:rPr>
                <w:rStyle w:val="A15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3DB" w:rsidTr="00302975">
        <w:trPr>
          <w:trHeight w:val="454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A63D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1381" w:type="dxa"/>
            <w:vAlign w:val="center"/>
          </w:tcPr>
          <w:p w:rsidR="006A63DB" w:rsidRPr="006A63DB" w:rsidRDefault="006A63DB" w:rsidP="006A63DB">
            <w:pPr>
              <w:pStyle w:val="Pa1"/>
              <w:rPr>
                <w:color w:val="211D1E"/>
              </w:rPr>
            </w:pPr>
            <w:r w:rsidRPr="006A63DB">
              <w:rPr>
                <w:rStyle w:val="A15"/>
                <w:sz w:val="24"/>
                <w:szCs w:val="24"/>
              </w:rPr>
              <w:t>Wertschätzender Führungsstil: Menschen und ihre Expertise sehen und hereinholen</w:t>
            </w:r>
            <w:r w:rsidRPr="006A63DB">
              <w:rPr>
                <w:rStyle w:val="A15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3DB" w:rsidTr="00302975">
        <w:trPr>
          <w:trHeight w:val="73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A63DB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1381" w:type="dxa"/>
            <w:vAlign w:val="center"/>
          </w:tcPr>
          <w:p w:rsidR="006A63DB" w:rsidRPr="006A63DB" w:rsidRDefault="006A63DB" w:rsidP="006A63DB">
            <w:pPr>
              <w:pStyle w:val="Pa1"/>
              <w:rPr>
                <w:color w:val="211D1E"/>
              </w:rPr>
            </w:pPr>
            <w:r w:rsidRPr="006A63DB">
              <w:rPr>
                <w:rStyle w:val="A15"/>
                <w:sz w:val="24"/>
                <w:szCs w:val="24"/>
              </w:rPr>
              <w:t>Umgang mit Konflikten: wertschätzende Kommunikations- und Konfliktkultur, d.h. Gespräche finden als Dialoge auf Augenhöhe statt - auch im Fall eines Konfliktes.</w:t>
            </w:r>
          </w:p>
        </w:tc>
        <w:tc>
          <w:tcPr>
            <w:tcW w:w="1417" w:type="dxa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6A63DB" w:rsidTr="00302975">
        <w:trPr>
          <w:trHeight w:val="1020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A63DB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1381" w:type="dxa"/>
            <w:vAlign w:val="center"/>
          </w:tcPr>
          <w:p w:rsidR="006A63DB" w:rsidRPr="006A63DB" w:rsidRDefault="006A63DB" w:rsidP="006A63DB">
            <w:pPr>
              <w:pStyle w:val="Pa1"/>
              <w:rPr>
                <w:color w:val="211D1E"/>
              </w:rPr>
            </w:pPr>
            <w:r w:rsidRPr="006A63DB">
              <w:rPr>
                <w:rStyle w:val="A15"/>
                <w:sz w:val="24"/>
                <w:szCs w:val="24"/>
              </w:rPr>
              <w:t>Gemeinsame Fortbildung im Team: Fort- und Weiterbildung im Schulteam zum Thema Beziehungskompetenz ist wichtig für den Aufbau und die Gestaltung einer positiven Beziehungskultur an der Schule</w:t>
            </w:r>
            <w:r w:rsidRPr="006A63DB">
              <w:rPr>
                <w:rStyle w:val="A15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3DB" w:rsidTr="00302975">
        <w:trPr>
          <w:trHeight w:val="1020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A63DB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1381" w:type="dxa"/>
            <w:vAlign w:val="center"/>
          </w:tcPr>
          <w:p w:rsidR="006A63DB" w:rsidRPr="006A63DB" w:rsidRDefault="006A63DB" w:rsidP="006A63DB">
            <w:pPr>
              <w:pStyle w:val="Pa1"/>
              <w:rPr>
                <w:color w:val="211D1E"/>
              </w:rPr>
            </w:pPr>
            <w:r w:rsidRPr="006A63DB">
              <w:rPr>
                <w:rStyle w:val="A15"/>
                <w:sz w:val="24"/>
                <w:szCs w:val="24"/>
              </w:rPr>
              <w:t xml:space="preserve">Schulische Unterstützungssysteme: Stärkung der Zusammenarbeit mit schulischen Unterstützungssystemen und unterstützenden Strukturen, z.B. Schulpsychologie, Schulsozialarbeit, </w:t>
            </w:r>
            <w:proofErr w:type="spellStart"/>
            <w:r w:rsidRPr="006A63DB">
              <w:rPr>
                <w:rStyle w:val="A15"/>
                <w:sz w:val="24"/>
                <w:szCs w:val="24"/>
              </w:rPr>
              <w:t>Beratungslehrer:innen</w:t>
            </w:r>
            <w:proofErr w:type="spellEnd"/>
            <w:r w:rsidRPr="006A63DB">
              <w:rPr>
                <w:rStyle w:val="A15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3DB" w:rsidTr="00302975">
        <w:trPr>
          <w:trHeight w:val="454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A63DB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1381" w:type="dxa"/>
            <w:vAlign w:val="center"/>
          </w:tcPr>
          <w:p w:rsidR="006A63DB" w:rsidRPr="006A63DB" w:rsidRDefault="006A63DB" w:rsidP="006A63DB">
            <w:pPr>
              <w:pStyle w:val="Pa1"/>
              <w:rPr>
                <w:color w:val="211D1E"/>
              </w:rPr>
            </w:pPr>
            <w:r w:rsidRPr="006A63DB">
              <w:rPr>
                <w:rStyle w:val="A15"/>
                <w:sz w:val="24"/>
                <w:szCs w:val="24"/>
              </w:rPr>
              <w:t>Konferenzkultur: Haltung der Achtsamkeit und Wertschätzung in Gesprächen, Konferenzen</w:t>
            </w:r>
            <w:r w:rsidRPr="006A63DB">
              <w:rPr>
                <w:rStyle w:val="A15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6A63DB" w:rsidRPr="006A63DB" w:rsidRDefault="006A63DB" w:rsidP="006A63DB">
            <w:pPr>
              <w:tabs>
                <w:tab w:val="left" w:pos="17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4BE5" w:rsidRPr="006A63DB" w:rsidRDefault="00C24BE5" w:rsidP="006A63DB">
      <w:pPr>
        <w:tabs>
          <w:tab w:val="left" w:pos="1792"/>
        </w:tabs>
      </w:pPr>
    </w:p>
    <w:sectPr w:rsidR="00C24BE5" w:rsidRPr="006A63DB" w:rsidSect="00F81810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10" w:rsidRDefault="00F81810" w:rsidP="00F81810">
      <w:pPr>
        <w:spacing w:after="0" w:line="240" w:lineRule="auto"/>
      </w:pPr>
      <w:r>
        <w:separator/>
      </w:r>
    </w:p>
  </w:endnote>
  <w:endnote w:type="continuationSeparator" w:id="0">
    <w:p w:rsidR="00F81810" w:rsidRDefault="00F81810" w:rsidP="00F8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10" w:rsidRDefault="00F81810" w:rsidP="00F81810">
    <w:pPr>
      <w:pStyle w:val="Fuzeile"/>
      <w:jc w:val="right"/>
    </w:pPr>
    <w:r>
      <w:rPr>
        <w:rFonts w:ascii="Arial" w:hAnsi="Arial" w:cs="Arial"/>
        <w:sz w:val="28"/>
        <w:lang w:val="de-AT" w:eastAsia="de-AT"/>
      </w:rPr>
      <w:drawing>
        <wp:anchor distT="0" distB="0" distL="114300" distR="114300" simplePos="0" relativeHeight="251659264" behindDoc="1" locked="0" layoutInCell="1" allowOverlap="1" wp14:anchorId="03219496" wp14:editId="3A4DE95A">
          <wp:simplePos x="0" y="0"/>
          <wp:positionH relativeFrom="rightMargin">
            <wp:posOffset>-182821</wp:posOffset>
          </wp:positionH>
          <wp:positionV relativeFrom="paragraph">
            <wp:posOffset>-330023</wp:posOffset>
          </wp:positionV>
          <wp:extent cx="671195" cy="805180"/>
          <wp:effectExtent l="0" t="0" r="0" b="0"/>
          <wp:wrapTight wrapText="bothSides">
            <wp:wrapPolygon edited="0">
              <wp:start x="0" y="0"/>
              <wp:lineTo x="0" y="20953"/>
              <wp:lineTo x="20844" y="20953"/>
              <wp:lineTo x="2084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KK_GesundeSchule_Logo_Guetesieg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1810" w:rsidRPr="00F81810" w:rsidRDefault="00F81810">
    <w:pPr>
      <w:pStyle w:val="Fuzeile"/>
      <w:rPr>
        <w:rFonts w:ascii="Arial" w:hAnsi="Arial" w:cs="Arial"/>
        <w:sz w:val="20"/>
      </w:rPr>
    </w:pPr>
    <w:r w:rsidRPr="00F81810">
      <w:rPr>
        <w:rFonts w:ascii="Arial" w:hAnsi="Arial" w:cs="Arial"/>
        <w:sz w:val="20"/>
      </w:rPr>
      <w:t>Kriterium Schulklima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10" w:rsidRDefault="00F81810" w:rsidP="00F81810">
      <w:pPr>
        <w:spacing w:after="0" w:line="240" w:lineRule="auto"/>
      </w:pPr>
      <w:r>
        <w:separator/>
      </w:r>
    </w:p>
  </w:footnote>
  <w:footnote w:type="continuationSeparator" w:id="0">
    <w:p w:rsidR="00F81810" w:rsidRDefault="00F81810" w:rsidP="00F8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10"/>
    <w:rsid w:val="00302975"/>
    <w:rsid w:val="006A63DB"/>
    <w:rsid w:val="00C24BE5"/>
    <w:rsid w:val="00F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478A"/>
  <w15:chartTrackingRefBased/>
  <w15:docId w15:val="{6C3E5619-565A-4DE2-9772-5E49BD1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9">
    <w:name w:val="A9"/>
    <w:uiPriority w:val="99"/>
    <w:rsid w:val="00F81810"/>
    <w:rPr>
      <w:b/>
      <w:bCs/>
      <w:color w:val="211D1E"/>
      <w:sz w:val="19"/>
      <w:szCs w:val="19"/>
    </w:rPr>
  </w:style>
  <w:style w:type="paragraph" w:styleId="Kopfzeile">
    <w:name w:val="header"/>
    <w:basedOn w:val="Standard"/>
    <w:link w:val="KopfzeileZchn"/>
    <w:uiPriority w:val="99"/>
    <w:unhideWhenUsed/>
    <w:rsid w:val="00F8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1810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8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1810"/>
    <w:rPr>
      <w:noProof/>
      <w:lang w:val="de-DE"/>
    </w:rPr>
  </w:style>
  <w:style w:type="table" w:styleId="Tabellenraster">
    <w:name w:val="Table Grid"/>
    <w:basedOn w:val="NormaleTabelle"/>
    <w:uiPriority w:val="39"/>
    <w:rsid w:val="006A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Standard"/>
    <w:next w:val="Standard"/>
    <w:uiPriority w:val="99"/>
    <w:rsid w:val="006A63DB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noProof w:val="0"/>
      <w:sz w:val="24"/>
      <w:szCs w:val="24"/>
      <w:lang w:val="de-AT"/>
    </w:rPr>
  </w:style>
  <w:style w:type="character" w:customStyle="1" w:styleId="A15">
    <w:name w:val="A15"/>
    <w:uiPriority w:val="99"/>
    <w:rsid w:val="006A63DB"/>
    <w:rPr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Tiroler Gebietskrankenkasse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Miriam</dc:creator>
  <cp:keywords/>
  <dc:description/>
  <cp:lastModifiedBy>Müller Miriam</cp:lastModifiedBy>
  <cp:revision>1</cp:revision>
  <dcterms:created xsi:type="dcterms:W3CDTF">2021-09-07T12:56:00Z</dcterms:created>
  <dcterms:modified xsi:type="dcterms:W3CDTF">2021-09-07T13:20:00Z</dcterms:modified>
</cp:coreProperties>
</file>